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pageBreakBefore w:val="0"/>
        <w:rPr/>
      </w:pPr>
      <w:r w:rsidDel="00000000" w:rsidR="00000000" w:rsidRPr="00000000">
        <w:rPr>
          <w:rtl w:val="0"/>
        </w:rPr>
      </w:r>
    </w:p>
    <w:tbl>
      <w:tblPr>
        <w:tblStyle w:val="Table1"/>
        <w:tblW w:w="9645.0" w:type="dxa"/>
        <w:jc w:val="left"/>
        <w:tblInd w:w="-245.0" w:type="dxa"/>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1140"/>
        <w:gridCol w:w="8505"/>
        <w:tblGridChange w:id="0">
          <w:tblGrid>
            <w:gridCol w:w="1140"/>
            <w:gridCol w:w="8505"/>
          </w:tblGrid>
        </w:tblGridChange>
      </w:tblGrid>
      <w:tr>
        <w:trPr>
          <w:cantSplit w:val="0"/>
          <w:trHeight w:val="1155" w:hRule="atLeast"/>
          <w:tblHeader w:val="0"/>
        </w:trPr>
        <w:tc>
          <w:tcPr>
            <w:tcBorders>
              <w:top w:color="000000" w:space="0" w:sz="6" w:val="single"/>
              <w:left w:color="000000" w:space="0" w:sz="6" w:val="single"/>
              <w:bottom w:color="000000" w:space="0" w:sz="6" w:val="single"/>
              <w:right w:color="000000" w:space="0" w:sz="6" w:val="single"/>
            </w:tcBorders>
            <w:tcMar>
              <w:top w:w="40.0" w:type="dxa"/>
              <w:left w:w="40.0" w:type="dxa"/>
              <w:bottom w:w="40.0" w:type="dxa"/>
              <w:right w:w="40.0" w:type="dxa"/>
            </w:tcMar>
            <w:vAlign w:val="top"/>
          </w:tcPr>
          <w:p w:rsidR="00000000" w:rsidDel="00000000" w:rsidP="00000000" w:rsidRDefault="00000000" w:rsidRPr="00000000" w14:paraId="00000002">
            <w:pPr>
              <w:widowControl w:val="0"/>
              <w:rPr>
                <w:rFonts w:ascii="Calibri" w:cs="Calibri" w:eastAsia="Calibri" w:hAnsi="Calibri"/>
              </w:rPr>
            </w:pPr>
            <w:r w:rsidDel="00000000" w:rsidR="00000000" w:rsidRPr="00000000">
              <w:rPr>
                <w:rFonts w:ascii="Calibri" w:cs="Calibri" w:eastAsia="Calibri" w:hAnsi="Calibri"/>
                <w:rtl w:val="0"/>
              </w:rPr>
              <w:t xml:space="preserve">Author</w:t>
            </w:r>
          </w:p>
          <w:p w:rsidR="00000000" w:rsidDel="00000000" w:rsidP="00000000" w:rsidRDefault="00000000" w:rsidRPr="00000000" w14:paraId="00000003">
            <w:pPr>
              <w:widowControl w:val="0"/>
              <w:rPr>
                <w:rFonts w:ascii="Calibri" w:cs="Calibri" w:eastAsia="Calibri" w:hAnsi="Calibri"/>
              </w:rPr>
            </w:pPr>
            <w:r w:rsidDel="00000000" w:rsidR="00000000" w:rsidRPr="00000000">
              <w:rPr>
                <w:rFonts w:ascii="Calibri" w:cs="Calibri" w:eastAsia="Calibri" w:hAnsi="Calibri"/>
                <w:rtl w:val="0"/>
              </w:rPr>
              <w:t xml:space="preserve">Title</w:t>
            </w:r>
          </w:p>
          <w:p w:rsidR="00000000" w:rsidDel="00000000" w:rsidP="00000000" w:rsidRDefault="00000000" w:rsidRPr="00000000" w14:paraId="00000004">
            <w:pPr>
              <w:widowControl w:val="0"/>
              <w:rPr>
                <w:rFonts w:ascii="Calibri" w:cs="Calibri" w:eastAsia="Calibri" w:hAnsi="Calibri"/>
              </w:rPr>
            </w:pPr>
            <w:r w:rsidDel="00000000" w:rsidR="00000000" w:rsidRPr="00000000">
              <w:rPr>
                <w:rtl w:val="0"/>
              </w:rPr>
            </w:r>
          </w:p>
          <w:p w:rsidR="00000000" w:rsidDel="00000000" w:rsidP="00000000" w:rsidRDefault="00000000" w:rsidRPr="00000000" w14:paraId="00000005">
            <w:pPr>
              <w:widowControl w:val="0"/>
              <w:rPr>
                <w:rFonts w:ascii="Calibri" w:cs="Calibri" w:eastAsia="Calibri" w:hAnsi="Calibri"/>
              </w:rPr>
            </w:pPr>
            <w:r w:rsidDel="00000000" w:rsidR="00000000" w:rsidRPr="00000000">
              <w:rPr>
                <w:rFonts w:ascii="Calibri" w:cs="Calibri" w:eastAsia="Calibri" w:hAnsi="Calibri"/>
                <w:rtl w:val="0"/>
              </w:rPr>
              <w:t xml:space="preserve">Year</w:t>
            </w:r>
          </w:p>
          <w:p w:rsidR="00000000" w:rsidDel="00000000" w:rsidP="00000000" w:rsidRDefault="00000000" w:rsidRPr="00000000" w14:paraId="00000006">
            <w:pPr>
              <w:widowControl w:val="0"/>
              <w:rPr/>
            </w:pPr>
            <w:r w:rsidDel="00000000" w:rsidR="00000000" w:rsidRPr="00000000">
              <w:rPr>
                <w:rFonts w:ascii="Calibri" w:cs="Calibri" w:eastAsia="Calibri" w:hAnsi="Calibri"/>
                <w:rtl w:val="0"/>
              </w:rPr>
              <w:t xml:space="preserve">Program</w:t>
            </w:r>
            <w:r w:rsidDel="00000000" w:rsidR="00000000" w:rsidRPr="00000000">
              <w:rPr>
                <w:rtl w:val="0"/>
              </w:rPr>
            </w:r>
          </w:p>
        </w:tc>
        <w:tc>
          <w:tcPr>
            <w:tcBorders>
              <w:top w:color="000000" w:space="0" w:sz="6" w:val="single"/>
              <w:left w:color="cccccc" w:space="0" w:sz="6" w:val="single"/>
              <w:bottom w:color="000000" w:space="0" w:sz="6" w:val="single"/>
              <w:right w:color="000000" w:space="0" w:sz="6" w:val="single"/>
            </w:tcBorders>
            <w:tcMar>
              <w:top w:w="40.0" w:type="dxa"/>
              <w:left w:w="40.0" w:type="dxa"/>
              <w:bottom w:w="40.0" w:type="dxa"/>
              <w:right w:w="40.0" w:type="dxa"/>
            </w:tcMar>
            <w:vAlign w:val="top"/>
          </w:tcPr>
          <w:p w:rsidR="00000000" w:rsidDel="00000000" w:rsidP="00000000" w:rsidRDefault="00000000" w:rsidRPr="00000000" w14:paraId="00000007">
            <w:pPr>
              <w:widowControl w:val="0"/>
              <w:rPr/>
            </w:pPr>
            <w:r w:rsidDel="00000000" w:rsidR="00000000" w:rsidRPr="00000000">
              <w:rPr>
                <w:rtl w:val="0"/>
              </w:rPr>
              <w:t xml:space="preserve">Onglengco, Myrna M.</w:t>
            </w:r>
          </w:p>
          <w:p w:rsidR="00000000" w:rsidDel="00000000" w:rsidP="00000000" w:rsidRDefault="00000000" w:rsidRPr="00000000" w14:paraId="00000008">
            <w:pPr>
              <w:widowControl w:val="0"/>
              <w:rPr/>
            </w:pPr>
            <w:r w:rsidDel="00000000" w:rsidR="00000000" w:rsidRPr="00000000">
              <w:rPr>
                <w:rtl w:val="0"/>
              </w:rPr>
              <w:t xml:space="preserve">Holistic Needs and Coping Among Preoperative Patients in a Government Teriary Hospital in Metro Manila, Philippines</w:t>
            </w:r>
          </w:p>
          <w:p w:rsidR="00000000" w:rsidDel="00000000" w:rsidP="00000000" w:rsidRDefault="00000000" w:rsidRPr="00000000" w14:paraId="00000009">
            <w:pPr>
              <w:widowControl w:val="0"/>
              <w:rPr/>
            </w:pPr>
            <w:r w:rsidDel="00000000" w:rsidR="00000000" w:rsidRPr="00000000">
              <w:rPr>
                <w:rtl w:val="0"/>
              </w:rPr>
              <w:t xml:space="preserve">2019</w:t>
            </w:r>
          </w:p>
          <w:p w:rsidR="00000000" w:rsidDel="00000000" w:rsidP="00000000" w:rsidRDefault="00000000" w:rsidRPr="00000000" w14:paraId="0000000A">
            <w:pPr>
              <w:widowControl w:val="0"/>
              <w:rPr/>
            </w:pPr>
            <w:r w:rsidDel="00000000" w:rsidR="00000000" w:rsidRPr="00000000">
              <w:rPr>
                <w:rtl w:val="0"/>
              </w:rPr>
              <w:t xml:space="preserve">Master of Arts in Nursing</w:t>
            </w:r>
            <w:r w:rsidDel="00000000" w:rsidR="00000000" w:rsidRPr="00000000">
              <w:rPr>
                <w:rtl w:val="0"/>
              </w:rPr>
            </w:r>
          </w:p>
        </w:tc>
      </w:tr>
    </w:tbl>
    <w:p w:rsidR="00000000" w:rsidDel="00000000" w:rsidP="00000000" w:rsidRDefault="00000000" w:rsidRPr="00000000" w14:paraId="0000000B">
      <w:pPr>
        <w:pageBreakBefore w:val="0"/>
        <w:rPr/>
      </w:pPr>
      <w:r w:rsidDel="00000000" w:rsidR="00000000" w:rsidRPr="00000000">
        <w:rPr>
          <w:rtl w:val="0"/>
        </w:rPr>
      </w:r>
    </w:p>
    <w:p w:rsidR="00000000" w:rsidDel="00000000" w:rsidP="00000000" w:rsidRDefault="00000000" w:rsidRPr="00000000" w14:paraId="0000000C">
      <w:pPr>
        <w:pageBreakBefore w:val="0"/>
        <w:jc w:val="center"/>
        <w:rPr>
          <w:b w:val="1"/>
        </w:rPr>
      </w:pPr>
      <w:r w:rsidDel="00000000" w:rsidR="00000000" w:rsidRPr="00000000">
        <w:rPr>
          <w:b w:val="1"/>
          <w:rtl w:val="0"/>
        </w:rPr>
        <w:t xml:space="preserve">ABSTRACT</w:t>
      </w:r>
    </w:p>
    <w:p w:rsidR="00000000" w:rsidDel="00000000" w:rsidP="00000000" w:rsidRDefault="00000000" w:rsidRPr="00000000" w14:paraId="0000000D">
      <w:pPr>
        <w:pageBreakBefore w:val="0"/>
        <w:jc w:val="center"/>
        <w:rPr>
          <w:b w:val="1"/>
        </w:rPr>
      </w:pPr>
      <w:r w:rsidDel="00000000" w:rsidR="00000000" w:rsidRPr="00000000">
        <w:rPr>
          <w:rtl w:val="0"/>
        </w:rPr>
      </w:r>
    </w:p>
    <w:p w:rsidR="00000000" w:rsidDel="00000000" w:rsidP="00000000" w:rsidRDefault="00000000" w:rsidRPr="00000000" w14:paraId="0000000E">
      <w:pPr>
        <w:pageBreakBefore w:val="0"/>
        <w:rPr/>
      </w:pPr>
      <w:r w:rsidDel="00000000" w:rsidR="00000000" w:rsidRPr="00000000">
        <w:rPr>
          <w:rtl w:val="0"/>
        </w:rPr>
        <w:t xml:space="preserve">This study seeks to understand the holistic needs of the preoperative patients in terms  of informational, physical, psychological, social, spiritual, level of independence and  environment and their relationships to the coping level of the preoperative patients as  an aspect of holistic nursing. It also examines the profile of the patient participants as  it relates to their coping level. The study runs on the conceptual framework that the  holistic needs are related to the coping needs of the preoperative patients. In the  same manner, the framework is also applied in looking into the demographic profile of  the patients and its relationship to coping. The level of coping serves as an indicator  as to the wholeness of the person yielding better patient recovery and outcome. The  study utilized the descriptive correlational design done in the medical, surgical, and  gynecology wards of a government tertiary hospital located in Metro Manila,  Philippines. The researcher considered 43 preoperative patients who underwent  operation in a few days following the survey in the given wards. The survey among the  preoperative patients were based using the following tools, namely, The Amsterdam  Preoperative Anxiety and Informational Scale (APAIS), Quality of Life Tool (QOLT)  and Brief COPE. Where applicable, the necessary permissions on the use of the said  tools were sought from the authors. The results of the study show that the level of  independence is the top priority need of the patient undergoing surgery. This is  followed by the spiritual need showing that spirituality is a vital factor in the quality of  life of the respondents. The physical need comes in next which is undoubtedly an  important aspect when one is under the challenges of an illness. Meanwhile,  preoperative patients greatly need to know the information about anesthesia more  than about the surgical procedure. Consequently, they worried more on the anesthesia  than on the procedure but think less about these. In terms of coping, physical, social  relationship and spirituality coping were the top means used by the patients. The  results also show that among the holistic needs of the preoperative patients and the  existing coping mechanisms for the specific holistic need, only social relationship need  has significant correlation with social coping mechanism. The correlation is negative,  that is as the coping level increases, the holistic needs decreases. As for the  demographic profile of the respondents, the results show significant relationships  between the eight groups of demographic profile and the six categories of coping  mechanism with varying dependencies among profile. Spiritual, environment and level  of independence coping mechanisms show as the common top three coping  mechanisms with highest association except for the category of income where the  third significant association is with social coping mechanism. Based on the foregoing,  the study concludes that there exist significant relationships between the holistic needs  and coping among preoperative patients. Moreover, significant relationships exist in  terms of the presented demographic profile and coping mechanisms. Knowing the  importance of the holistic needs of the patients during this situation is a great leap  among the healthcare providers, patients and their family members in choosing the  type of care and arriving at the most appropriate approach needed to hurdle the health  situation. This study contributes to the nursing literature in the Philippines on holistic  nursing and coping responses during surgical procedures.</w:t>
      </w:r>
    </w:p>
    <w:p w:rsidR="00000000" w:rsidDel="00000000" w:rsidP="00000000" w:rsidRDefault="00000000" w:rsidRPr="00000000" w14:paraId="0000000F">
      <w:pPr>
        <w:pageBreakBefore w:val="0"/>
        <w:rPr/>
      </w:pPr>
      <w:r w:rsidDel="00000000" w:rsidR="00000000" w:rsidRPr="00000000">
        <w:rPr>
          <w:rtl w:val="0"/>
        </w:rPr>
      </w:r>
    </w:p>
    <w:p w:rsidR="00000000" w:rsidDel="00000000" w:rsidP="00000000" w:rsidRDefault="00000000" w:rsidRPr="00000000" w14:paraId="00000010">
      <w:pPr>
        <w:pageBreakBefore w:val="0"/>
        <w:rPr/>
      </w:pPr>
      <w:r w:rsidDel="00000000" w:rsidR="00000000" w:rsidRPr="00000000">
        <w:rPr>
          <w:rtl w:val="0"/>
        </w:rPr>
      </w:r>
    </w:p>
    <w:sectPr>
      <w:pgSz w:h="15840" w:w="12240"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 w:name="Calibri"/>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en"/>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 w:type="table" w:styleId="Table1">
    <w:basedOn w:val="TableNormal"/>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