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600.0" w:type="dxa"/>
        <w:jc w:val="left"/>
        <w:tblInd w:w="-2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95"/>
        <w:gridCol w:w="8505"/>
        <w:tblGridChange w:id="0">
          <w:tblGrid>
            <w:gridCol w:w="1095"/>
            <w:gridCol w:w="850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Javier, Wilfred</w:t>
            </w:r>
          </w:p>
          <w:p w:rsidR="00000000" w:rsidDel="00000000" w:rsidP="00000000" w:rsidRDefault="00000000" w:rsidRPr="00000000" w14:paraId="00000008">
            <w:pPr>
              <w:widowControl w:val="0"/>
              <w:rPr/>
            </w:pPr>
            <w:r w:rsidDel="00000000" w:rsidR="00000000" w:rsidRPr="00000000">
              <w:rPr>
                <w:rtl w:val="0"/>
              </w:rPr>
              <w:t xml:space="preserve">Work Environment and Workload of Staff Nurses in Selected Secondary Hospitals in Cavite, Philippines</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jc w:val="center"/>
        <w:rPr>
          <w:b w:val="1"/>
        </w:rPr>
      </w:pPr>
      <w:r w:rsidDel="00000000" w:rsidR="00000000" w:rsidRPr="00000000">
        <w:rPr>
          <w:rtl w:val="0"/>
        </w:rPr>
      </w:r>
    </w:p>
    <w:p w:rsidR="00000000" w:rsidDel="00000000" w:rsidP="00000000" w:rsidRDefault="00000000" w:rsidRPr="00000000" w14:paraId="0000000E">
      <w:pPr>
        <w:pageBreakBefore w:val="0"/>
        <w:rPr/>
      </w:pPr>
      <w:r w:rsidDel="00000000" w:rsidR="00000000" w:rsidRPr="00000000">
        <w:rPr>
          <w:rtl w:val="0"/>
        </w:rPr>
        <w:t xml:space="preserve">One of the greatest healthcare challenges for today’s generation is the improvement of  nursing work environment. Despite the challenges brought by poor working environment  and high workload demand, Filipino nurses stood up high in maintaining professionalism  towards their work. This study aims to determine the relationship between work  environment and workload of staff nurses in level-2 hospitals at Cavite. Specifically, to  identify their level of work environment using the Practice Environment Scale of the  Nursing Work Index (PES-NWI), and level of workload using the NASA Task Load Index  (NASA-TLX). Quantitative non-experimental descriptive correlational design was used,  and the standardized questionnaires namely: PES-NWI and NASA TLX were used to  gather data from 70 respondents. Results shows majority were female, belong to  Millennial age (23-38 years old), had baccalaureate degree in Nursing, have a gross  monthly salary of Php 15,000.00-19,999.00, being in the institution for more than 6  months to 5 years, and have an average nurse to patient ratio of 11.30. Their level of  work environment was favourable in all subscale with composite score of 3.13 (SD=  0.570). For their perceived workload, they seem to have high workload with an average  of 71.24 (SD= 12.78). Likewise, nurse to patient ratio had a significant relationship with  nurse manager ability, leadership, and support of nurses (X2= 94.26, p= &lt;.001) and  staffing and resource adequacy (X2= 75.06, p= 0.002). Moreover, significant relationships  among the variables of age and physical demand (p= .004), length of institutional  experience and physical demand (p &lt;0.001), educational attainment and performance  (p= .018), educational attainment and effort (p= .005), and length of institutional  experience and effort (p= .001).Last, there is no statistically significant correlation between overall work environment and overall workload of nurses (r= -.084, p= .491).  These findings underscore the importance of measures aimed at enhancing the work  environment and workload of staff nurses to prevent further challenges among them. </w:t>
      </w:r>
    </w:p>
    <w:p w:rsidR="00000000" w:rsidDel="00000000" w:rsidP="00000000" w:rsidRDefault="00000000" w:rsidRPr="00000000" w14:paraId="0000000F">
      <w:pPr>
        <w:pageBreakBefore w:val="0"/>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