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r>
    </w:p>
    <w:tbl>
      <w:tblPr>
        <w:tblStyle w:val="Table1"/>
        <w:tblW w:w="13775.0" w:type="dxa"/>
        <w:jc w:val="left"/>
        <w:tblInd w:w="-4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20"/>
        <w:gridCol w:w="9015"/>
        <w:gridCol w:w="3740"/>
        <w:tblGridChange w:id="0">
          <w:tblGrid>
            <w:gridCol w:w="1020"/>
            <w:gridCol w:w="9015"/>
            <w:gridCol w:w="3740"/>
          </w:tblGrid>
        </w:tblGridChange>
      </w:tblGrid>
      <w:tr>
        <w:trPr>
          <w:cantSplit w:val="0"/>
          <w:trHeight w:val="169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2">
            <w:pPr>
              <w:widowControl w:val="0"/>
              <w:rPr/>
            </w:pPr>
            <w:r w:rsidDel="00000000" w:rsidR="00000000" w:rsidRPr="00000000">
              <w:rPr>
                <w:rtl w:val="0"/>
              </w:rPr>
              <w:t xml:space="preserve">Author</w:t>
            </w:r>
          </w:p>
          <w:p w:rsidR="00000000" w:rsidDel="00000000" w:rsidP="00000000" w:rsidRDefault="00000000" w:rsidRPr="00000000" w14:paraId="00000003">
            <w:pPr>
              <w:widowControl w:val="0"/>
              <w:rPr/>
            </w:pPr>
            <w:r w:rsidDel="00000000" w:rsidR="00000000" w:rsidRPr="00000000">
              <w:rPr>
                <w:rtl w:val="0"/>
              </w:rPr>
              <w:t xml:space="preserve">Title</w:t>
            </w:r>
          </w:p>
          <w:p w:rsidR="00000000" w:rsidDel="00000000" w:rsidP="00000000" w:rsidRDefault="00000000" w:rsidRPr="00000000" w14:paraId="00000004">
            <w:pPr>
              <w:widowControl w:val="0"/>
              <w:rPr/>
            </w:pPr>
            <w:r w:rsidDel="00000000" w:rsidR="00000000" w:rsidRPr="00000000">
              <w:rPr>
                <w:rtl w:val="0"/>
              </w:rPr>
            </w:r>
          </w:p>
          <w:p w:rsidR="00000000" w:rsidDel="00000000" w:rsidP="00000000" w:rsidRDefault="00000000" w:rsidRPr="00000000" w14:paraId="00000005">
            <w:pPr>
              <w:widowControl w:val="0"/>
              <w:rPr/>
            </w:pPr>
            <w:r w:rsidDel="00000000" w:rsidR="00000000" w:rsidRPr="00000000">
              <w:rPr>
                <w:rtl w:val="0"/>
              </w:rPr>
              <w:t xml:space="preserve">Year</w:t>
            </w:r>
          </w:p>
          <w:p w:rsidR="00000000" w:rsidDel="00000000" w:rsidP="00000000" w:rsidRDefault="00000000" w:rsidRPr="00000000" w14:paraId="00000006">
            <w:pPr>
              <w:widowControl w:val="0"/>
              <w:rPr/>
            </w:pPr>
            <w:r w:rsidDel="00000000" w:rsidR="00000000" w:rsidRPr="00000000">
              <w:rPr>
                <w:rtl w:val="0"/>
              </w:rPr>
              <w:t xml:space="preserve">Program</w:t>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widowControl w:val="0"/>
              <w:rPr/>
            </w:pPr>
            <w:r w:rsidDel="00000000" w:rsidR="00000000" w:rsidRPr="00000000">
              <w:rPr>
                <w:rtl w:val="0"/>
              </w:rPr>
              <w:t xml:space="preserve">Pulpulaan, Riza Rosarito M.</w:t>
            </w:r>
          </w:p>
          <w:p w:rsidR="00000000" w:rsidDel="00000000" w:rsidP="00000000" w:rsidRDefault="00000000" w:rsidRPr="00000000" w14:paraId="00000008">
            <w:pPr>
              <w:widowControl w:val="0"/>
              <w:rPr/>
            </w:pPr>
            <w:r w:rsidDel="00000000" w:rsidR="00000000" w:rsidRPr="00000000">
              <w:rPr>
                <w:rtl w:val="0"/>
              </w:rPr>
              <w:t xml:space="preserve">Nurses’ and Patients’ Perceptions on Nurses Caring Behaviors in Long-Term Care Facilities in Qatar</w:t>
            </w:r>
          </w:p>
          <w:p w:rsidR="00000000" w:rsidDel="00000000" w:rsidP="00000000" w:rsidRDefault="00000000" w:rsidRPr="00000000" w14:paraId="00000009">
            <w:pPr>
              <w:widowControl w:val="0"/>
              <w:rPr/>
            </w:pPr>
            <w:r w:rsidDel="00000000" w:rsidR="00000000" w:rsidRPr="00000000">
              <w:rPr>
                <w:rtl w:val="0"/>
              </w:rPr>
              <w:t xml:space="preserve">2019</w:t>
            </w:r>
          </w:p>
          <w:p w:rsidR="00000000" w:rsidDel="00000000" w:rsidP="00000000" w:rsidRDefault="00000000" w:rsidRPr="00000000" w14:paraId="0000000A">
            <w:pPr>
              <w:widowControl w:val="0"/>
              <w:rPr/>
            </w:pPr>
            <w:r w:rsidDel="00000000" w:rsidR="00000000" w:rsidRPr="00000000">
              <w:rPr>
                <w:rtl w:val="0"/>
              </w:rPr>
              <w:t xml:space="preserve">Master of Arts in Nursing</w:t>
            </w:r>
            <w:r w:rsidDel="00000000" w:rsidR="00000000" w:rsidRPr="00000000">
              <w:rPr>
                <w:rtl w:val="0"/>
              </w:rPr>
            </w:r>
          </w:p>
        </w:tc>
      </w:tr>
    </w:tbl>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jc w:val="center"/>
        <w:rPr>
          <w:b w:val="1"/>
        </w:rPr>
      </w:pPr>
      <w:r w:rsidDel="00000000" w:rsidR="00000000" w:rsidRPr="00000000">
        <w:rPr>
          <w:b w:val="1"/>
          <w:rtl w:val="0"/>
        </w:rPr>
        <w:t xml:space="preserve">ABSTRACT</w:t>
      </w:r>
    </w:p>
    <w:p w:rsidR="00000000" w:rsidDel="00000000" w:rsidP="00000000" w:rsidRDefault="00000000" w:rsidRPr="00000000" w14:paraId="0000000D">
      <w:pPr>
        <w:jc w:val="center"/>
        <w:rPr>
          <w:b w:val="1"/>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t xml:space="preserve">Caring has been acknowledged as the essence of nursing  (Nelson &amp; Watson, 2011); however, it is being feared to lose its worth from the effects  of advancing technology and increasing attention to more concrete healthcare issues  such as workload and patient acuity (Adams, 2016). Long-term care facilities (LTCFs),  which are being expanded in Qatar, are common places for highly dependent people  in need of care for over an extended period of time. As care demands in LTCFs are  foreseen to constantly escalate over the years, it is only timely that caring behaviors,  which directly impact the patients’ conditions, are carefully understood among nurses  working in a setting wherein patients may be passively involved in their care and caring  for long-staying patients in a consistent and holistic manner may be challenged. This study was conducted to determine the nurse caring  behavior perceptions of nurses and patients in long-term care facilities in Qatar,  specifically (1) to determine the nurses’ and patients’ perceptions on nurse caring  behaviors, (2) to determine if there is a significant difference between nurses’ and  patients’ perceptions on nurse caring behaviors, (3) to determine if there is a significant  relationship between nurses’ perceptions on caring behaviors and socio-demographic  variables of age, gender, nationality, education, primary license origin, years of work  as a nurse, and years of experience in long term care, and (4) to determine if there is  a significant relationship between patients’ perceptions on nurse caring behaviors and  socio-demographic variables of age, gender, marital status, nationality, primary  diagnosis, education, and length of stay in the long-term care facility. This study employed a cross-sectional descriptive design in two  of the long-term care facility sites operated by Rumailah Hospital in Doha, Qatar over  a span of eight months. There were 80 nurses and 21 patients who completed questionnaires on demographic survey and Caring Behaviors Inventory (CBI)-24  (Nurse and Patient version). Descriptive and inferential statistics of socio-demographic  profile and caring behavior perceptions of nurses and patients were analyzed for  differences and correlations. All P values &lt;0.05 were considered as statistically  significant. Nurses reported higher mean scores of perceived caring  behaviors in all CBI-24 items of each subscale and in the total scale than patients did.  Knowledge and skill was highest for nurses, whereas assurance of human presence  was highest for patients. Mean scores for positive connectedness was, however,  lowest for both nurses and patients. Significant differences were found between  nurses’ and patients’ perceptions on total CBI (U=561.000, p=.019) and on the  subscales of knowledge and skill (U=422.000, p=.000) and respectful deference to  others (U=587.500, p=.033). A significant relationship also existed between patients’  perception on CBI knowledge-skill and educational attainment (X2=16.500, p=.036). No caring behavior items were found to be treated as equally  important by nurses and patients in this study. Discrepancies in the order of  importance of nurse caring behaviors suggest inconsistencies in caring perceptions  and reciprocity of care.</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