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3805.0" w:type="dxa"/>
        <w:jc w:val="left"/>
        <w:tblInd w:w="-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9045"/>
        <w:gridCol w:w="3740"/>
        <w:tblGridChange w:id="0">
          <w:tblGrid>
            <w:gridCol w:w="1020"/>
            <w:gridCol w:w="9045"/>
            <w:gridCol w:w="3740"/>
          </w:tblGrid>
        </w:tblGridChange>
      </w:tblGrid>
      <w:tr>
        <w:trPr>
          <w:cantSplit w:val="0"/>
          <w:trHeight w:val="171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t xml:space="preserve">Year</w:t>
            </w:r>
          </w:p>
          <w:p w:rsidR="00000000" w:rsidDel="00000000" w:rsidP="00000000" w:rsidRDefault="00000000" w:rsidRPr="00000000" w14:paraId="00000006">
            <w:pPr>
              <w:widowControl w:val="0"/>
              <w:rPr/>
            </w:pPr>
            <w:r w:rsidDel="00000000" w:rsidR="00000000" w:rsidRPr="00000000">
              <w:rPr>
                <w:rtl w:val="0"/>
              </w:rPr>
              <w:t xml:space="preserve">Program</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Raval, Arlyn Tambong</w:t>
            </w:r>
          </w:p>
          <w:p w:rsidR="00000000" w:rsidDel="00000000" w:rsidP="00000000" w:rsidRDefault="00000000" w:rsidRPr="00000000" w14:paraId="00000008">
            <w:pPr>
              <w:widowControl w:val="0"/>
              <w:rPr/>
            </w:pPr>
            <w:r w:rsidDel="00000000" w:rsidR="00000000" w:rsidRPr="00000000">
              <w:rPr>
                <w:rtl w:val="0"/>
              </w:rPr>
              <w:t xml:space="preserve">Effect of Intensive Wound Care Education on the Incidence of Wound Issues among Operative Orthopedic Patients in the Kingdom of Bahrain</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b w:val="1"/>
          <w:rtl w:val="0"/>
        </w:rPr>
        <w:t xml:space="preserve">ABSTRACT</w:t>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Surgical site infection contributed to a major cause of mortality and morbidity of  many patients that threatens most of their lives. Unexpected change of dressings also  caused increase cost expenditure and exhaustive effort for most of the patients. The  aim of the present study was to identify the effect of intensive wound care education  among operative orthopedic patients posted for major surgery in eradicating wound  issues and in identifying the relationship of risk factors in acquiring wound infections  such as age, sex, diabetes, obesity and diet. A quasi-experimental one group only posttest repeated measure design had  been used among a total of 100 inpatients with major operations. Patients’  demographic data had been collected and the respondents were immersed in learning  wound care before surgery and after surgery before discharge using presentation,  pamphlets, and videos. The Bates Jensen Wound Assessment Tool was used to  evaluate the wound status in three-time evaluation and scored accordingly to quantify  wound issues. ANOVA and Chi Square coefficient as a statistical tool had been used  for analysis and to determine relationship of the identified risk factors in acquiring  wound infection and unexpected change of dressings. There was a zero incidence of surgical site infection among the 100 inpatients  who were being educated intensively about wound care. Moreover, there was a  decrease in the incidence of unexpected change of dressing during the  implementation of proper care of the patients’ surgical sites. In regards with risk  factors, there was no relationship between incidences of wound infection and age,  sex, obesity, diabetes, and diet. However, in the case of unexpected change of  dressing, only diabetes had a significant association with unanticipated change of  dressings. Overall, in depth wound care education was effective to prevent wound issues  and lead the wound into its healing phase. Therefore, the role of health care providers  as health educators is a paramount responsibility to pave way for a successful  recovery of orthopedic patients.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